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4F7" w:rsidRDefault="006A35EE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BA34F7">
        <w:rPr>
          <w:rFonts w:hint="eastAsia"/>
          <w:b/>
          <w:sz w:val="28"/>
          <w:szCs w:val="28"/>
        </w:rPr>
        <w:t>富荣福鑫灵活配置混合型证券投资基金</w:t>
      </w:r>
    </w:p>
    <w:p w:rsidR="003066C9" w:rsidRDefault="006A35EE"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新增</w:t>
      </w:r>
      <w:r w:rsidR="00BA34F7">
        <w:rPr>
          <w:rFonts w:hint="eastAsia"/>
          <w:b/>
          <w:sz w:val="28"/>
          <w:szCs w:val="28"/>
        </w:rPr>
        <w:t>联泰资产</w:t>
      </w:r>
      <w:r>
        <w:rPr>
          <w:rFonts w:hint="eastAsia"/>
          <w:b/>
          <w:sz w:val="28"/>
          <w:szCs w:val="28"/>
        </w:rPr>
        <w:t>为代销机构的公告</w:t>
      </w:r>
    </w:p>
    <w:p w:rsidR="003066C9" w:rsidRDefault="003066C9">
      <w:pPr>
        <w:rPr>
          <w:rFonts w:ascii="楷体_GB2312" w:eastAsia="楷体_GB2312"/>
          <w:sz w:val="28"/>
          <w:szCs w:val="28"/>
        </w:rPr>
      </w:pP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根据富荣基金管理有限公司（以下简称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ascii="宋体" w:hAnsi="宋体" w:hint="eastAsia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ascii="宋体" w:hAnsi="宋体" w:hint="eastAsia"/>
          <w:sz w:val="28"/>
          <w:szCs w:val="28"/>
        </w:rPr>
        <w:t>）与</w:t>
      </w:r>
      <w:r w:rsidR="00BA34F7">
        <w:rPr>
          <w:rFonts w:ascii="宋体" w:hAnsi="宋体" w:hint="eastAsia"/>
          <w:sz w:val="28"/>
          <w:szCs w:val="28"/>
        </w:rPr>
        <w:t>上海联泰资产管理有限公司</w:t>
      </w:r>
      <w:r>
        <w:rPr>
          <w:rFonts w:ascii="宋体" w:hAnsi="宋体" w:hint="eastAsia"/>
          <w:sz w:val="28"/>
          <w:szCs w:val="28"/>
        </w:rPr>
        <w:t>（以下简称“</w:t>
      </w:r>
      <w:r w:rsidR="00BA34F7">
        <w:rPr>
          <w:rFonts w:ascii="宋体" w:hAnsi="宋体" w:hint="eastAsia"/>
          <w:sz w:val="28"/>
          <w:szCs w:val="28"/>
        </w:rPr>
        <w:t>联泰资产</w:t>
      </w:r>
      <w:r>
        <w:rPr>
          <w:rFonts w:ascii="宋体" w:hAnsi="宋体" w:hint="eastAsia"/>
          <w:sz w:val="28"/>
          <w:szCs w:val="28"/>
        </w:rPr>
        <w:t>”）签署的代理销售服务协议：</w:t>
      </w: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自2017年</w:t>
      </w:r>
      <w:r w:rsidR="00BA34F7">
        <w:rPr>
          <w:rFonts w:ascii="宋体" w:hAnsi="宋体" w:hint="eastAsia"/>
          <w:sz w:val="28"/>
          <w:szCs w:val="28"/>
        </w:rPr>
        <w:t>12</w:t>
      </w:r>
      <w:r>
        <w:rPr>
          <w:rFonts w:ascii="宋体" w:hAnsi="宋体" w:hint="eastAsia"/>
          <w:sz w:val="28"/>
          <w:szCs w:val="28"/>
        </w:rPr>
        <w:t>月</w:t>
      </w:r>
      <w:r w:rsidR="00BA34F7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日起，本公司将增加</w:t>
      </w:r>
      <w:r w:rsidR="00BA34F7">
        <w:rPr>
          <w:rFonts w:ascii="宋体" w:hAnsi="宋体" w:hint="eastAsia"/>
          <w:sz w:val="28"/>
          <w:szCs w:val="28"/>
        </w:rPr>
        <w:t>联泰资产</w:t>
      </w:r>
      <w:r>
        <w:rPr>
          <w:rFonts w:ascii="宋体" w:hAnsi="宋体" w:hint="eastAsia"/>
          <w:sz w:val="28"/>
          <w:szCs w:val="28"/>
        </w:rPr>
        <w:t>办理</w:t>
      </w:r>
      <w:r w:rsidR="00BA34F7">
        <w:rPr>
          <w:rFonts w:ascii="宋体" w:hAnsi="宋体" w:hint="eastAsia"/>
          <w:sz w:val="28"/>
          <w:szCs w:val="28"/>
        </w:rPr>
        <w:t>富荣福鑫灵活配置混合型证券投资基金</w:t>
      </w:r>
      <w:r>
        <w:rPr>
          <w:rFonts w:ascii="宋体" w:hAnsi="宋体" w:hint="eastAsia"/>
          <w:color w:val="202020"/>
          <w:sz w:val="28"/>
          <w:szCs w:val="28"/>
        </w:rPr>
        <w:t>（A类</w:t>
      </w:r>
      <w:r>
        <w:rPr>
          <w:rFonts w:ascii="宋体" w:hAnsi="宋体" w:hint="eastAsia"/>
          <w:sz w:val="28"/>
          <w:szCs w:val="28"/>
        </w:rPr>
        <w:t>基金代码：</w:t>
      </w:r>
      <w:r>
        <w:rPr>
          <w:rFonts w:ascii="宋体" w:hAnsi="宋体" w:hint="eastAsia"/>
          <w:color w:val="202020"/>
          <w:sz w:val="28"/>
          <w:szCs w:val="28"/>
        </w:rPr>
        <w:t>00</w:t>
      </w:r>
      <w:r w:rsidR="00BA34F7">
        <w:rPr>
          <w:rFonts w:ascii="宋体" w:hAnsi="宋体" w:hint="eastAsia"/>
          <w:color w:val="202020"/>
          <w:sz w:val="28"/>
          <w:szCs w:val="28"/>
        </w:rPr>
        <w:t>4794</w:t>
      </w:r>
      <w:r>
        <w:rPr>
          <w:rFonts w:ascii="宋体" w:hAnsi="宋体" w:hint="eastAsia"/>
          <w:color w:val="202020"/>
          <w:sz w:val="28"/>
          <w:szCs w:val="28"/>
        </w:rPr>
        <w:t>，</w:t>
      </w:r>
      <w:r w:rsidR="00BA34F7">
        <w:rPr>
          <w:rFonts w:ascii="宋体" w:hAnsi="宋体" w:hint="eastAsia"/>
          <w:color w:val="202020"/>
          <w:sz w:val="28"/>
          <w:szCs w:val="28"/>
        </w:rPr>
        <w:t>C</w:t>
      </w:r>
      <w:r>
        <w:rPr>
          <w:rFonts w:ascii="宋体" w:hAnsi="宋体" w:hint="eastAsia"/>
          <w:color w:val="202020"/>
          <w:sz w:val="28"/>
          <w:szCs w:val="28"/>
        </w:rPr>
        <w:t>类基金代码：</w:t>
      </w:r>
      <w:r w:rsidR="00BA34F7">
        <w:rPr>
          <w:rFonts w:ascii="宋体" w:hAnsi="宋体" w:hint="eastAsia"/>
          <w:color w:val="202020"/>
          <w:sz w:val="28"/>
          <w:szCs w:val="28"/>
        </w:rPr>
        <w:t>004795</w:t>
      </w:r>
      <w:r>
        <w:rPr>
          <w:rFonts w:ascii="宋体" w:hAnsi="宋体" w:hint="eastAsia"/>
          <w:sz w:val="28"/>
          <w:szCs w:val="28"/>
        </w:rPr>
        <w:t>）的销售业务。</w:t>
      </w:r>
    </w:p>
    <w:p w:rsidR="003066C9" w:rsidRDefault="006A35EE">
      <w:pPr>
        <w:adjustRightInd w:val="0"/>
        <w:snapToGrid w:val="0"/>
        <w:spacing w:line="360" w:lineRule="auto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 xml:space="preserve">    有关详情请咨询：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299"/>
        <w:gridCol w:w="3563"/>
      </w:tblGrid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销售机构名称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客户服务电话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网址</w:t>
            </w:r>
          </w:p>
        </w:tc>
      </w:tr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BA34F7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联泰资产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BA34F7" w:rsidP="008C3A05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A34F7">
              <w:rPr>
                <w:rFonts w:ascii="宋体" w:eastAsia="宋体" w:hAnsi="宋体"/>
                <w:sz w:val="28"/>
                <w:szCs w:val="28"/>
              </w:rPr>
              <w:t>400</w:t>
            </w:r>
            <w:r w:rsidR="0039641D">
              <w:rPr>
                <w:rFonts w:ascii="宋体" w:eastAsia="宋体" w:hAnsi="宋体" w:hint="eastAsia"/>
                <w:sz w:val="28"/>
                <w:szCs w:val="28"/>
              </w:rPr>
              <w:t>-166-6788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BA34F7" w:rsidP="00BA34F7">
            <w:pPr>
              <w:adjustRightInd w:val="0"/>
              <w:snapToGrid w:val="0"/>
              <w:spacing w:line="360" w:lineRule="auto"/>
              <w:ind w:firstLineChars="6" w:firstLine="17"/>
              <w:jc w:val="center"/>
              <w:rPr>
                <w:rFonts w:ascii="宋体" w:hAnsi="宋体"/>
                <w:sz w:val="28"/>
                <w:szCs w:val="28"/>
              </w:rPr>
            </w:pPr>
            <w:r w:rsidRPr="00BA34F7">
              <w:rPr>
                <w:rFonts w:ascii="宋体" w:hAnsi="宋体"/>
                <w:sz w:val="28"/>
                <w:szCs w:val="28"/>
              </w:rPr>
              <w:t>www.66zichan.com</w:t>
            </w:r>
          </w:p>
        </w:tc>
      </w:tr>
    </w:tbl>
    <w:p w:rsidR="003066C9" w:rsidRDefault="003066C9">
      <w:pPr>
        <w:adjustRightInd w:val="0"/>
        <w:snapToGrid w:val="0"/>
        <w:spacing w:line="360" w:lineRule="auto"/>
        <w:ind w:firstLine="420"/>
        <w:rPr>
          <w:rFonts w:ascii="宋体" w:hAnsi="宋体" w:cs="Arial"/>
          <w:sz w:val="28"/>
          <w:szCs w:val="28"/>
        </w:rPr>
      </w:pP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或致电本公司客户服务电话（400-685-5600），登录本公司网站www.furamc.com.cn了解有关情况。</w:t>
      </w:r>
    </w:p>
    <w:p w:rsidR="003066C9" w:rsidRDefault="006A35EE" w:rsidP="00C94839">
      <w:pPr>
        <w:adjustRightInd w:val="0"/>
        <w:snapToGrid w:val="0"/>
        <w:spacing w:line="360" w:lineRule="auto"/>
        <w:ind w:firstLineChars="198" w:firstLine="557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b/>
          <w:bCs/>
          <w:sz w:val="28"/>
          <w:szCs w:val="28"/>
        </w:rPr>
        <w:t>风险提示</w:t>
      </w:r>
      <w:r>
        <w:rPr>
          <w:rFonts w:ascii="宋体" w:hAnsi="宋体" w:cs="Arial" w:hint="eastAsia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特此公告。</w:t>
      </w:r>
    </w:p>
    <w:p w:rsidR="003066C9" w:rsidRDefault="003066C9">
      <w:pPr>
        <w:rPr>
          <w:rFonts w:ascii="宋体" w:hAnsi="宋体"/>
        </w:rPr>
      </w:pPr>
    </w:p>
    <w:p w:rsidR="003066C9" w:rsidRDefault="003066C9">
      <w:pPr>
        <w:rPr>
          <w:rFonts w:ascii="宋体" w:hAnsi="宋体"/>
        </w:rPr>
      </w:pPr>
    </w:p>
    <w:p w:rsidR="003066C9" w:rsidRDefault="006A35EE"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富荣基金管理有限公司</w:t>
      </w:r>
    </w:p>
    <w:p w:rsidR="003066C9" w:rsidRDefault="006A35EE">
      <w:pPr>
        <w:jc w:val="right"/>
      </w:pPr>
      <w:r>
        <w:rPr>
          <w:rFonts w:ascii="宋体" w:hAnsi="宋体" w:hint="eastAsia"/>
          <w:sz w:val="28"/>
          <w:szCs w:val="28"/>
        </w:rPr>
        <w:t>2017年</w:t>
      </w:r>
      <w:r w:rsidR="0082751A">
        <w:rPr>
          <w:rFonts w:ascii="宋体" w:hAnsi="宋体" w:hint="eastAsia"/>
          <w:sz w:val="28"/>
          <w:szCs w:val="28"/>
        </w:rPr>
        <w:t>12</w:t>
      </w:r>
      <w:r>
        <w:rPr>
          <w:rFonts w:ascii="宋体" w:hAnsi="宋体" w:hint="eastAsia"/>
          <w:sz w:val="28"/>
          <w:szCs w:val="28"/>
        </w:rPr>
        <w:t>月</w:t>
      </w:r>
      <w:bookmarkStart w:id="0" w:name="_GoBack"/>
      <w:bookmarkEnd w:id="0"/>
      <w:r w:rsidR="0082751A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日</w:t>
      </w:r>
    </w:p>
    <w:sectPr w:rsidR="003066C9" w:rsidSect="00306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0FB6" w:rsidRDefault="00230FB6" w:rsidP="00AE5EA4">
      <w:r>
        <w:separator/>
      </w:r>
    </w:p>
  </w:endnote>
  <w:endnote w:type="continuationSeparator" w:id="1">
    <w:p w:rsidR="00230FB6" w:rsidRDefault="00230FB6" w:rsidP="00AE5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0FB6" w:rsidRDefault="00230FB6" w:rsidP="00AE5EA4">
      <w:r>
        <w:separator/>
      </w:r>
    </w:p>
  </w:footnote>
  <w:footnote w:type="continuationSeparator" w:id="1">
    <w:p w:rsidR="00230FB6" w:rsidRDefault="00230FB6" w:rsidP="00AE5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66C9"/>
    <w:rsid w:val="00230FB6"/>
    <w:rsid w:val="003066C9"/>
    <w:rsid w:val="00372FBA"/>
    <w:rsid w:val="0039641D"/>
    <w:rsid w:val="006A35EE"/>
    <w:rsid w:val="007202B0"/>
    <w:rsid w:val="0082751A"/>
    <w:rsid w:val="008C3A05"/>
    <w:rsid w:val="009A4D97"/>
    <w:rsid w:val="00AE5EA4"/>
    <w:rsid w:val="00B1052D"/>
    <w:rsid w:val="00BA34F7"/>
    <w:rsid w:val="00C743E1"/>
    <w:rsid w:val="00C94839"/>
    <w:rsid w:val="05D2738C"/>
    <w:rsid w:val="06001405"/>
    <w:rsid w:val="090138CA"/>
    <w:rsid w:val="1140572A"/>
    <w:rsid w:val="16CF4438"/>
    <w:rsid w:val="1C5C1E25"/>
    <w:rsid w:val="1EBC6C5F"/>
    <w:rsid w:val="1F4A1B4B"/>
    <w:rsid w:val="25F378C6"/>
    <w:rsid w:val="2F401C51"/>
    <w:rsid w:val="38EB0AA8"/>
    <w:rsid w:val="3F647F3E"/>
    <w:rsid w:val="48E74C4B"/>
    <w:rsid w:val="4BCB132B"/>
    <w:rsid w:val="4C2D20D4"/>
    <w:rsid w:val="50A276AA"/>
    <w:rsid w:val="56DD0796"/>
    <w:rsid w:val="5D9B432D"/>
    <w:rsid w:val="5F0F43AE"/>
    <w:rsid w:val="618F5785"/>
    <w:rsid w:val="61E43782"/>
    <w:rsid w:val="62FA69F8"/>
    <w:rsid w:val="70B357DE"/>
    <w:rsid w:val="74E6414D"/>
    <w:rsid w:val="756B784B"/>
    <w:rsid w:val="762B1C9A"/>
    <w:rsid w:val="76847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66C9"/>
    <w:pPr>
      <w:jc w:val="both"/>
    </w:pPr>
    <w:rPr>
      <w:rFonts w:asciiTheme="minorHAnsi" w:eastAsiaTheme="minorEastAsia" w:hAnsiTheme="minorHAns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066C9"/>
    <w:rPr>
      <w:b/>
    </w:rPr>
  </w:style>
  <w:style w:type="character" w:styleId="a4">
    <w:name w:val="FollowedHyperlink"/>
    <w:basedOn w:val="a0"/>
    <w:qFormat/>
    <w:rsid w:val="003066C9"/>
    <w:rPr>
      <w:color w:val="333333"/>
      <w:u w:val="none"/>
    </w:rPr>
  </w:style>
  <w:style w:type="character" w:styleId="a5">
    <w:name w:val="Emphasis"/>
    <w:basedOn w:val="a0"/>
    <w:qFormat/>
    <w:rsid w:val="003066C9"/>
    <w:rPr>
      <w:u w:val="none"/>
    </w:rPr>
  </w:style>
  <w:style w:type="character" w:styleId="HTML">
    <w:name w:val="HTML Definition"/>
    <w:basedOn w:val="a0"/>
    <w:qFormat/>
    <w:rsid w:val="003066C9"/>
    <w:rPr>
      <w:i/>
    </w:rPr>
  </w:style>
  <w:style w:type="character" w:styleId="HTML0">
    <w:name w:val="HTML Acronym"/>
    <w:basedOn w:val="a0"/>
    <w:qFormat/>
    <w:rsid w:val="003066C9"/>
  </w:style>
  <w:style w:type="character" w:styleId="HTML1">
    <w:name w:val="HTML Variable"/>
    <w:basedOn w:val="a0"/>
    <w:qFormat/>
    <w:rsid w:val="003066C9"/>
    <w:rPr>
      <w:i/>
    </w:rPr>
  </w:style>
  <w:style w:type="character" w:styleId="a6">
    <w:name w:val="Hyperlink"/>
    <w:basedOn w:val="a0"/>
    <w:qFormat/>
    <w:rsid w:val="003066C9"/>
    <w:rPr>
      <w:color w:val="333333"/>
      <w:u w:val="none"/>
    </w:rPr>
  </w:style>
  <w:style w:type="character" w:styleId="HTML2">
    <w:name w:val="HTML Code"/>
    <w:basedOn w:val="a0"/>
    <w:qFormat/>
    <w:rsid w:val="003066C9"/>
    <w:rPr>
      <w:rFonts w:ascii="Courier New" w:hAnsi="Courier New"/>
      <w:sz w:val="20"/>
    </w:rPr>
  </w:style>
  <w:style w:type="character" w:styleId="HTML3">
    <w:name w:val="HTML Cite"/>
    <w:basedOn w:val="a0"/>
    <w:qFormat/>
    <w:rsid w:val="003066C9"/>
  </w:style>
  <w:style w:type="character" w:customStyle="1" w:styleId="tl">
    <w:name w:val="tl"/>
    <w:basedOn w:val="a0"/>
    <w:qFormat/>
    <w:rsid w:val="003066C9"/>
  </w:style>
  <w:style w:type="character" w:customStyle="1" w:styleId="ml95d">
    <w:name w:val="ml95d"/>
    <w:basedOn w:val="a0"/>
    <w:qFormat/>
    <w:rsid w:val="003066C9"/>
  </w:style>
  <w:style w:type="character" w:customStyle="1" w:styleId="seat">
    <w:name w:val="seat"/>
    <w:basedOn w:val="a0"/>
    <w:qFormat/>
    <w:rsid w:val="003066C9"/>
  </w:style>
  <w:style w:type="character" w:customStyle="1" w:styleId="seat1">
    <w:name w:val="seat1"/>
    <w:basedOn w:val="a0"/>
    <w:qFormat/>
    <w:rsid w:val="003066C9"/>
  </w:style>
  <w:style w:type="paragraph" w:styleId="a7">
    <w:name w:val="header"/>
    <w:basedOn w:val="a"/>
    <w:link w:val="Char"/>
    <w:rsid w:val="00AE5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E5EA4"/>
    <w:rPr>
      <w:rFonts w:asciiTheme="minorHAnsi" w:eastAsiaTheme="minorEastAsia" w:hAnsiTheme="minorHAnsi" w:cs="宋体"/>
      <w:sz w:val="18"/>
      <w:szCs w:val="18"/>
    </w:rPr>
  </w:style>
  <w:style w:type="paragraph" w:styleId="a8">
    <w:name w:val="footer"/>
    <w:basedOn w:val="a"/>
    <w:link w:val="Char0"/>
    <w:rsid w:val="00AE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E5EA4"/>
    <w:rPr>
      <w:rFonts w:asciiTheme="minorHAnsi" w:eastAsiaTheme="minorEastAsia" w:hAnsiTheme="minorHAns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ZHANGFANG</dc:creator>
  <cp:lastModifiedBy>吴晓璇</cp:lastModifiedBy>
  <cp:revision>6</cp:revision>
  <dcterms:created xsi:type="dcterms:W3CDTF">2017-08-23T06:46:00Z</dcterms:created>
  <dcterms:modified xsi:type="dcterms:W3CDTF">2017-11-30T03:27:00Z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